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F68" w:rsidRDefault="00776F68">
      <w:pPr>
        <w:rPr>
          <w:sz w:val="28"/>
          <w:szCs w:val="28"/>
        </w:rPr>
      </w:pPr>
      <w:r w:rsidRPr="00776F68">
        <w:rPr>
          <w:b/>
          <w:sz w:val="28"/>
          <w:szCs w:val="28"/>
        </w:rPr>
        <w:t>Алгебра</w:t>
      </w: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п. 32(1,2 правило учить),              №799,№803,№809,№815,№817,№818,№819</w:t>
      </w:r>
    </w:p>
    <w:p w:rsidR="00776F68" w:rsidRDefault="00776F68" w:rsidP="00776F68">
      <w:pPr>
        <w:rPr>
          <w:sz w:val="28"/>
          <w:szCs w:val="28"/>
        </w:rPr>
      </w:pPr>
      <w:r>
        <w:rPr>
          <w:sz w:val="28"/>
          <w:szCs w:val="28"/>
        </w:rPr>
        <w:t>П.33, №833,№834,№836</w:t>
      </w:r>
    </w:p>
    <w:p w:rsidR="006F4A18" w:rsidRPr="00776F68" w:rsidRDefault="00776F68" w:rsidP="00776F68">
      <w:pPr>
        <w:rPr>
          <w:sz w:val="28"/>
          <w:szCs w:val="28"/>
        </w:rPr>
      </w:pPr>
      <w:r w:rsidRPr="00776F68">
        <w:rPr>
          <w:b/>
          <w:sz w:val="28"/>
          <w:szCs w:val="28"/>
        </w:rPr>
        <w:t>Геометрия</w:t>
      </w:r>
      <w:r>
        <w:rPr>
          <w:b/>
          <w:sz w:val="28"/>
          <w:szCs w:val="28"/>
        </w:rPr>
        <w:t xml:space="preserve">  </w:t>
      </w:r>
      <w:r w:rsidR="009612D0">
        <w:rPr>
          <w:sz w:val="28"/>
          <w:szCs w:val="28"/>
        </w:rPr>
        <w:t>п.24-п.25, п.26-реферат, №186,№190,№191,№194</w:t>
      </w:r>
    </w:p>
    <w:sectPr w:rsidR="006F4A18" w:rsidRPr="00776F68" w:rsidSect="006F4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F68"/>
    <w:rsid w:val="006F4A18"/>
    <w:rsid w:val="00776F68"/>
    <w:rsid w:val="00961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СОШ11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2015-02-05T05:05:00Z</dcterms:created>
  <dcterms:modified xsi:type="dcterms:W3CDTF">2015-02-05T06:20:00Z</dcterms:modified>
</cp:coreProperties>
</file>